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A15" w:rsidRPr="0039123F" w:rsidRDefault="00EB7A15" w:rsidP="00EB7A15">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EB7A15" w:rsidRPr="0039123F" w:rsidTr="00666184">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EB7A15" w:rsidRPr="0039123F" w:rsidRDefault="00EB7A15" w:rsidP="00666184">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Project Server 2013</w:t>
            </w:r>
          </w:p>
        </w:tc>
      </w:tr>
      <w:tr w:rsidR="00EB7A15" w:rsidRPr="00153E28" w:rsidTr="00666184">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EB7A15" w:rsidRPr="00153E28" w:rsidRDefault="00EB7A15" w:rsidP="00666184">
            <w:pPr>
              <w:spacing w:before="0" w:after="0"/>
            </w:pPr>
          </w:p>
        </w:tc>
      </w:tr>
      <w:tr w:rsidR="00EB7A15" w:rsidRPr="0039123F" w:rsidTr="00666184">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EB7A15" w:rsidRPr="0039123F" w:rsidRDefault="00EB7A15" w:rsidP="00666184">
            <w:pPr>
              <w:rPr>
                <w:b/>
                <w:sz w:val="24"/>
                <w:szCs w:val="24"/>
                <w:lang w:val="fr-FR"/>
              </w:rPr>
            </w:pPr>
          </w:p>
          <w:p w:rsidR="00EB7A15" w:rsidRPr="0039123F" w:rsidRDefault="00EB7A15" w:rsidP="00666184">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EB7A15" w:rsidRPr="0039123F" w:rsidRDefault="00EB7A15" w:rsidP="00666184">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EB7A15" w:rsidRPr="0039123F" w:rsidRDefault="00EB7A15" w:rsidP="00666184">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EB7A15" w:rsidRPr="0039123F" w:rsidRDefault="00EB7A15" w:rsidP="00666184">
            <w:pPr>
              <w:rPr>
                <w:b/>
                <w:sz w:val="24"/>
                <w:szCs w:val="24"/>
              </w:rPr>
            </w:pPr>
          </w:p>
        </w:tc>
      </w:tr>
      <w:tr w:rsidR="00EB7A15" w:rsidRPr="0039123F" w:rsidTr="00666184">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B7A15" w:rsidRPr="0039123F" w:rsidRDefault="00EB7A15" w:rsidP="00666184">
            <w:pPr>
              <w:pStyle w:val="Heading2"/>
              <w:numPr>
                <w:ilvl w:val="0"/>
                <w:numId w:val="0"/>
              </w:numPr>
            </w:pPr>
            <w:r w:rsidRPr="0039123F">
              <w:t>END-USER LICENSE AGREEMENT</w:t>
            </w:r>
          </w:p>
          <w:p w:rsidR="00EB7A15" w:rsidRPr="0039123F" w:rsidRDefault="00EB7A15" w:rsidP="00666184"/>
          <w:p w:rsidR="00EB7A15" w:rsidRPr="0039123F" w:rsidRDefault="00EB7A15" w:rsidP="00666184"/>
        </w:tc>
      </w:tr>
    </w:tbl>
    <w:p w:rsidR="00EB7A15" w:rsidRPr="0039123F" w:rsidRDefault="00EB7A15" w:rsidP="00EB7A15">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Pr>
          <w:sz w:val="20"/>
          <w:szCs w:val="20"/>
        </w:rPr>
        <w:t xml:space="preserve"> </w:t>
      </w:r>
      <w:r w:rsidRPr="0039123F">
        <w:rPr>
          <w:sz w:val="20"/>
          <w:szCs w:val="20"/>
        </w:rPr>
        <w:t>Please read them.</w:t>
      </w:r>
      <w:r>
        <w:rPr>
          <w:sz w:val="20"/>
          <w:szCs w:val="20"/>
        </w:rPr>
        <w:t xml:space="preserve"> </w:t>
      </w:r>
      <w:r w:rsidRPr="0039123F">
        <w:rPr>
          <w:sz w:val="20"/>
          <w:szCs w:val="20"/>
        </w:rPr>
        <w:t>They apply to the software named above, which includes the media on which you received it, if any.</w:t>
      </w:r>
      <w:r>
        <w:rPr>
          <w:sz w:val="20"/>
          <w:szCs w:val="20"/>
        </w:rPr>
        <w:t xml:space="preserve"> </w:t>
      </w:r>
      <w:r w:rsidRPr="0039123F">
        <w:rPr>
          <w:sz w:val="20"/>
          <w:szCs w:val="20"/>
        </w:rPr>
        <w:t>The terms also apply to any Microsoft</w:t>
      </w:r>
    </w:p>
    <w:p w:rsidR="00EB7A15" w:rsidRPr="0039123F" w:rsidRDefault="00EB7A15" w:rsidP="00EB7A15">
      <w:pPr>
        <w:pStyle w:val="Bullet2"/>
        <w:tabs>
          <w:tab w:val="clear" w:pos="720"/>
          <w:tab w:val="num" w:pos="360"/>
        </w:tabs>
        <w:ind w:left="360" w:hanging="360"/>
        <w:rPr>
          <w:sz w:val="20"/>
          <w:szCs w:val="20"/>
        </w:rPr>
      </w:pPr>
      <w:r>
        <w:rPr>
          <w:sz w:val="20"/>
          <w:szCs w:val="20"/>
        </w:rPr>
        <w:t>updates,</w:t>
      </w:r>
    </w:p>
    <w:p w:rsidR="00EB7A15" w:rsidRPr="0039123F" w:rsidRDefault="00EB7A15" w:rsidP="00EB7A15">
      <w:pPr>
        <w:pStyle w:val="Bullet2"/>
        <w:tabs>
          <w:tab w:val="clear" w:pos="720"/>
          <w:tab w:val="num" w:pos="360"/>
        </w:tabs>
        <w:ind w:left="360" w:hanging="360"/>
        <w:rPr>
          <w:sz w:val="20"/>
          <w:szCs w:val="20"/>
        </w:rPr>
      </w:pPr>
      <w:r w:rsidRPr="0039123F">
        <w:rPr>
          <w:sz w:val="20"/>
          <w:szCs w:val="20"/>
        </w:rPr>
        <w:t>supplements, and</w:t>
      </w:r>
    </w:p>
    <w:p w:rsidR="00EB7A15" w:rsidRPr="0039123F" w:rsidRDefault="00EB7A15" w:rsidP="00EB7A15">
      <w:pPr>
        <w:pStyle w:val="Bullet2"/>
        <w:tabs>
          <w:tab w:val="clear" w:pos="720"/>
          <w:tab w:val="num" w:pos="360"/>
        </w:tabs>
        <w:ind w:left="360" w:hanging="360"/>
        <w:rPr>
          <w:sz w:val="20"/>
          <w:szCs w:val="20"/>
        </w:rPr>
      </w:pPr>
      <w:r w:rsidRPr="0039123F">
        <w:rPr>
          <w:sz w:val="20"/>
          <w:szCs w:val="20"/>
        </w:rPr>
        <w:t>Internet-based services</w:t>
      </w:r>
    </w:p>
    <w:p w:rsidR="00EB7A15" w:rsidRPr="0039123F" w:rsidRDefault="00EB7A15" w:rsidP="00EB7A15">
      <w:pPr>
        <w:rPr>
          <w:sz w:val="20"/>
          <w:szCs w:val="20"/>
        </w:rPr>
      </w:pPr>
      <w:r w:rsidRPr="0039123F">
        <w:rPr>
          <w:sz w:val="20"/>
          <w:szCs w:val="20"/>
        </w:rPr>
        <w:t>for this software, unless other terms accompany those items.</w:t>
      </w:r>
      <w:r>
        <w:rPr>
          <w:sz w:val="20"/>
          <w:szCs w:val="20"/>
        </w:rPr>
        <w:t xml:space="preserve"> </w:t>
      </w:r>
      <w:r w:rsidRPr="0039123F">
        <w:rPr>
          <w:sz w:val="20"/>
          <w:szCs w:val="20"/>
        </w:rPr>
        <w:t>If so, those terms apply. Microsoft Corporation or one of its affiliates (collectively, “Microsoft”) has licensed the software to Licensor.</w:t>
      </w:r>
    </w:p>
    <w:p w:rsidR="00EB7A15" w:rsidRPr="0039123F" w:rsidRDefault="00EB7A15" w:rsidP="00EB7A15">
      <w:pPr>
        <w:pStyle w:val="Preamble"/>
        <w:rPr>
          <w:b w:val="0"/>
          <w:bCs w:val="0"/>
          <w:sz w:val="20"/>
          <w:szCs w:val="20"/>
        </w:rPr>
      </w:pPr>
      <w:r w:rsidRPr="0039123F">
        <w:rPr>
          <w:sz w:val="20"/>
          <w:szCs w:val="20"/>
        </w:rPr>
        <w:t>By using the software, you accept these terms.</w:t>
      </w:r>
      <w:r>
        <w:rPr>
          <w:sz w:val="20"/>
          <w:szCs w:val="20"/>
        </w:rPr>
        <w:t xml:space="preserve"> </w:t>
      </w:r>
      <w:r w:rsidRPr="0039123F">
        <w:rPr>
          <w:sz w:val="20"/>
          <w:szCs w:val="20"/>
        </w:rPr>
        <w:t>If you do not accept them, do not use the software.</w:t>
      </w:r>
      <w:r>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EB7A15" w:rsidRPr="0039123F" w:rsidRDefault="00EB7A15" w:rsidP="00EB7A15">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EB7A15" w:rsidRPr="0039123F" w:rsidTr="00666184">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B7A15" w:rsidRPr="0039123F" w:rsidRDefault="00EB7A15" w:rsidP="00666184">
            <w:pPr>
              <w:ind w:right="-115"/>
              <w:rPr>
                <w:i/>
                <w:sz w:val="20"/>
                <w:szCs w:val="20"/>
              </w:rPr>
            </w:pPr>
          </w:p>
          <w:p w:rsidR="00EB7A15" w:rsidRPr="0039123F" w:rsidRDefault="00EB7A15" w:rsidP="00666184">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Pr="0039123F">
              <w:rPr>
                <w:sz w:val="20"/>
                <w:szCs w:val="20"/>
                <w:vertAlign w:val="superscript"/>
              </w:rPr>
              <w:instrText>tc "Microsoft( Application Center 2000" \f C \l 1</w:instrText>
            </w:r>
            <w:r w:rsidRPr="0039123F">
              <w:rPr>
                <w:sz w:val="20"/>
                <w:szCs w:val="20"/>
                <w:vertAlign w:val="superscript"/>
              </w:rPr>
              <w:fldChar w:fldCharType="end"/>
            </w:r>
            <w:r>
              <w:rPr>
                <w:sz w:val="20"/>
                <w:szCs w:val="20"/>
                <w:vertAlign w:val="superscript"/>
              </w:rPr>
              <w:t xml:space="preserve"> </w:t>
            </w:r>
            <w:r>
              <w:rPr>
                <w:sz w:val="20"/>
                <w:szCs w:val="20"/>
              </w:rPr>
              <w:t xml:space="preserve">                                    </w:t>
            </w:r>
          </w:p>
        </w:tc>
      </w:tr>
    </w:tbl>
    <w:p w:rsidR="00EB7A15" w:rsidRPr="0039123F" w:rsidRDefault="00EB7A15" w:rsidP="00EB7A15">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EB7A15" w:rsidRPr="0039123F" w:rsidRDefault="00EB7A15" w:rsidP="00EB7A15">
      <w:pPr>
        <w:pStyle w:val="Heading1"/>
        <w:ind w:left="360" w:hanging="360"/>
        <w:rPr>
          <w:sz w:val="20"/>
          <w:szCs w:val="20"/>
        </w:rPr>
      </w:pPr>
      <w:r w:rsidRPr="0039123F">
        <w:rPr>
          <w:sz w:val="20"/>
          <w:szCs w:val="20"/>
        </w:rPr>
        <w:t>OVERVIEW.</w:t>
      </w:r>
    </w:p>
    <w:p w:rsidR="00EB7A15" w:rsidRPr="0039123F" w:rsidRDefault="00EB7A15" w:rsidP="00EB7A15">
      <w:pPr>
        <w:pStyle w:val="Heading2"/>
        <w:rPr>
          <w:sz w:val="20"/>
          <w:szCs w:val="20"/>
        </w:rPr>
      </w:pPr>
      <w:r w:rsidRPr="0039123F">
        <w:rPr>
          <w:sz w:val="20"/>
          <w:szCs w:val="20"/>
        </w:rPr>
        <w:t>Software.</w:t>
      </w:r>
      <w:r>
        <w:rPr>
          <w:sz w:val="20"/>
          <w:szCs w:val="20"/>
        </w:rPr>
        <w:t xml:space="preserve"> </w:t>
      </w:r>
      <w:r w:rsidRPr="0039123F">
        <w:rPr>
          <w:b w:val="0"/>
          <w:bCs w:val="0"/>
          <w:sz w:val="20"/>
          <w:szCs w:val="20"/>
        </w:rPr>
        <w:t>The software includes</w:t>
      </w:r>
    </w:p>
    <w:p w:rsidR="00EB7A15" w:rsidRPr="0039123F" w:rsidRDefault="00EB7A15" w:rsidP="00EB7A15">
      <w:pPr>
        <w:pStyle w:val="Bullet3"/>
        <w:rPr>
          <w:sz w:val="20"/>
          <w:szCs w:val="20"/>
        </w:rPr>
      </w:pPr>
      <w:r w:rsidRPr="0039123F">
        <w:rPr>
          <w:sz w:val="20"/>
          <w:szCs w:val="20"/>
        </w:rPr>
        <w:t>server software; and</w:t>
      </w:r>
    </w:p>
    <w:p w:rsidR="00EB7A15" w:rsidRPr="0039123F" w:rsidRDefault="00EB7A15" w:rsidP="00EB7A15">
      <w:pPr>
        <w:pStyle w:val="Bullet3"/>
        <w:rPr>
          <w:sz w:val="20"/>
          <w:szCs w:val="20"/>
        </w:rPr>
      </w:pPr>
      <w:r w:rsidRPr="0039123F">
        <w:rPr>
          <w:sz w:val="20"/>
          <w:szCs w:val="20"/>
        </w:rPr>
        <w:t>additional software that may only be used with the server software directly, or indirectly through other additional software.</w:t>
      </w:r>
    </w:p>
    <w:p w:rsidR="00EB7A15" w:rsidRPr="0039123F" w:rsidRDefault="00EB7A15" w:rsidP="00EB7A15">
      <w:pPr>
        <w:pStyle w:val="Heading2"/>
        <w:rPr>
          <w:sz w:val="20"/>
          <w:szCs w:val="20"/>
        </w:rPr>
      </w:pPr>
      <w:r w:rsidRPr="0039123F">
        <w:rPr>
          <w:sz w:val="20"/>
          <w:szCs w:val="20"/>
        </w:rPr>
        <w:t>License Model.</w:t>
      </w:r>
      <w:r>
        <w:rPr>
          <w:sz w:val="20"/>
          <w:szCs w:val="20"/>
        </w:rPr>
        <w:t xml:space="preserve"> </w:t>
      </w:r>
      <w:r w:rsidRPr="0039123F">
        <w:rPr>
          <w:b w:val="0"/>
          <w:bCs w:val="0"/>
          <w:sz w:val="20"/>
          <w:szCs w:val="20"/>
        </w:rPr>
        <w:t>The software is licensed based on</w:t>
      </w:r>
    </w:p>
    <w:p w:rsidR="00EB7A15" w:rsidRPr="0039123F" w:rsidRDefault="00EB7A15" w:rsidP="00EB7A15">
      <w:pPr>
        <w:pStyle w:val="Bullet3"/>
        <w:rPr>
          <w:sz w:val="20"/>
          <w:szCs w:val="20"/>
        </w:rPr>
      </w:pPr>
      <w:r w:rsidRPr="0039123F">
        <w:rPr>
          <w:sz w:val="20"/>
          <w:szCs w:val="20"/>
        </w:rPr>
        <w:t>the number of instances of server software that you run; and</w:t>
      </w:r>
    </w:p>
    <w:p w:rsidR="00EB7A15" w:rsidRPr="0039123F" w:rsidRDefault="00EB7A15" w:rsidP="00EB7A15">
      <w:pPr>
        <w:pStyle w:val="Bullet3"/>
        <w:rPr>
          <w:sz w:val="20"/>
          <w:szCs w:val="20"/>
        </w:rPr>
      </w:pPr>
      <w:r w:rsidRPr="0039123F">
        <w:rPr>
          <w:sz w:val="20"/>
          <w:szCs w:val="20"/>
        </w:rPr>
        <w:t>the number of devices and users that access instances of server software.</w:t>
      </w:r>
    </w:p>
    <w:p w:rsidR="00EB7A15" w:rsidRPr="0039123F" w:rsidRDefault="00EB7A15" w:rsidP="00EB7A15">
      <w:pPr>
        <w:pStyle w:val="Heading2"/>
        <w:rPr>
          <w:sz w:val="20"/>
          <w:szCs w:val="20"/>
        </w:rPr>
      </w:pPr>
      <w:r w:rsidRPr="0039123F">
        <w:rPr>
          <w:sz w:val="20"/>
          <w:szCs w:val="20"/>
        </w:rPr>
        <w:t xml:space="preserve">License Terms for Use with Virtual Server </w:t>
      </w:r>
      <w:r>
        <w:rPr>
          <w:sz w:val="20"/>
          <w:szCs w:val="20"/>
        </w:rPr>
        <w:t>and Other Similar Technologies.</w:t>
      </w:r>
    </w:p>
    <w:p w:rsidR="00EB7A15" w:rsidRPr="0039123F" w:rsidRDefault="00EB7A15" w:rsidP="00EB7A15">
      <w:pPr>
        <w:pStyle w:val="Bullet3"/>
        <w:rPr>
          <w:sz w:val="20"/>
          <w:szCs w:val="20"/>
        </w:rPr>
      </w:pPr>
      <w:r w:rsidRPr="0039123F">
        <w:rPr>
          <w:b/>
          <w:sz w:val="20"/>
          <w:szCs w:val="20"/>
        </w:rPr>
        <w:t>Instance.</w:t>
      </w:r>
      <w:r>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Pr>
          <w:sz w:val="20"/>
          <w:szCs w:val="20"/>
        </w:rPr>
        <w:t xml:space="preserve"> </w:t>
      </w:r>
      <w:r w:rsidRPr="0039123F">
        <w:rPr>
          <w:sz w:val="20"/>
          <w:szCs w:val="20"/>
        </w:rPr>
        <w:t>References to software in this agreement include “instances” of the software.</w:t>
      </w:r>
    </w:p>
    <w:p w:rsidR="00EB7A15" w:rsidRPr="0039123F" w:rsidRDefault="00EB7A15" w:rsidP="00EB7A15">
      <w:pPr>
        <w:pStyle w:val="Bullet3"/>
        <w:rPr>
          <w:sz w:val="20"/>
          <w:szCs w:val="20"/>
        </w:rPr>
      </w:pPr>
      <w:r w:rsidRPr="0039123F">
        <w:rPr>
          <w:b/>
          <w:sz w:val="20"/>
          <w:szCs w:val="20"/>
        </w:rPr>
        <w:lastRenderedPageBreak/>
        <w:t>Run an Instance.</w:t>
      </w:r>
      <w:r>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EB7A15" w:rsidRPr="0039123F" w:rsidRDefault="00EB7A15" w:rsidP="00EB7A15">
      <w:pPr>
        <w:pStyle w:val="Bullet3"/>
        <w:rPr>
          <w:sz w:val="20"/>
          <w:szCs w:val="20"/>
        </w:rPr>
      </w:pPr>
      <w:r w:rsidRPr="0039123F">
        <w:rPr>
          <w:b/>
          <w:sz w:val="20"/>
          <w:szCs w:val="20"/>
        </w:rPr>
        <w:t>Operating System Environment.</w:t>
      </w:r>
      <w:r>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EB7A15" w:rsidRPr="0039123F" w:rsidRDefault="00EB7A15" w:rsidP="00EB7A15">
      <w:pPr>
        <w:pStyle w:val="Bullet4"/>
        <w:rPr>
          <w:sz w:val="20"/>
          <w:szCs w:val="20"/>
        </w:rPr>
      </w:pPr>
      <w:r w:rsidRPr="0039123F">
        <w:rPr>
          <w:sz w:val="20"/>
          <w:szCs w:val="20"/>
        </w:rPr>
        <w:t>one physical operating system environment</w:t>
      </w:r>
    </w:p>
    <w:p w:rsidR="00EB7A15" w:rsidRPr="0039123F" w:rsidRDefault="00EB7A15" w:rsidP="00EB7A15">
      <w:pPr>
        <w:pStyle w:val="Bullet4"/>
        <w:rPr>
          <w:sz w:val="20"/>
          <w:szCs w:val="20"/>
        </w:rPr>
      </w:pPr>
      <w:r w:rsidRPr="0039123F">
        <w:rPr>
          <w:sz w:val="20"/>
          <w:szCs w:val="20"/>
        </w:rPr>
        <w:t>one or more virtual operating system environments.</w:t>
      </w:r>
    </w:p>
    <w:p w:rsidR="00EB7A15" w:rsidRPr="0039123F" w:rsidRDefault="00EB7A15" w:rsidP="00EB7A15">
      <w:pPr>
        <w:pStyle w:val="Bullet3"/>
        <w:rPr>
          <w:sz w:val="20"/>
          <w:szCs w:val="20"/>
        </w:rPr>
      </w:pPr>
      <w:r w:rsidRPr="0039123F">
        <w:rPr>
          <w:b/>
          <w:sz w:val="20"/>
          <w:szCs w:val="20"/>
        </w:rPr>
        <w:t>Server.</w:t>
      </w:r>
      <w:r>
        <w:rPr>
          <w:sz w:val="20"/>
          <w:szCs w:val="20"/>
        </w:rPr>
        <w:t xml:space="preserve"> </w:t>
      </w:r>
      <w:r w:rsidRPr="0039123F">
        <w:rPr>
          <w:sz w:val="20"/>
          <w:szCs w:val="20"/>
        </w:rPr>
        <w:t>A “server” is a physical hardware system capable of running server software.</w:t>
      </w:r>
      <w:r>
        <w:rPr>
          <w:sz w:val="20"/>
          <w:szCs w:val="20"/>
        </w:rPr>
        <w:t xml:space="preserve"> </w:t>
      </w:r>
      <w:r w:rsidRPr="0039123F">
        <w:rPr>
          <w:sz w:val="20"/>
          <w:szCs w:val="20"/>
        </w:rPr>
        <w:t>A hardware partition or blade is considered to be a separate physical hardware system.</w:t>
      </w:r>
    </w:p>
    <w:p w:rsidR="00EB7A15" w:rsidRPr="0039123F" w:rsidRDefault="00EB7A15" w:rsidP="00EB7A15">
      <w:pPr>
        <w:pStyle w:val="Bullet3"/>
        <w:rPr>
          <w:sz w:val="20"/>
          <w:szCs w:val="20"/>
        </w:rPr>
      </w:pPr>
      <w:r w:rsidRPr="0039123F">
        <w:rPr>
          <w:b/>
          <w:sz w:val="20"/>
          <w:szCs w:val="20"/>
        </w:rPr>
        <w:t>Assigning a Software License.</w:t>
      </w:r>
      <w:r>
        <w:rPr>
          <w:sz w:val="20"/>
          <w:szCs w:val="20"/>
        </w:rPr>
        <w:t xml:space="preserve"> </w:t>
      </w:r>
      <w:r w:rsidRPr="0039123F">
        <w:rPr>
          <w:sz w:val="20"/>
          <w:szCs w:val="20"/>
        </w:rPr>
        <w:t>To “assign a software license” means simply to designate that license to one device or user.</w:t>
      </w:r>
    </w:p>
    <w:p w:rsidR="00EB7A15" w:rsidRPr="0039123F" w:rsidRDefault="00EB7A15" w:rsidP="00EB7A15">
      <w:pPr>
        <w:pStyle w:val="Heading1"/>
        <w:ind w:left="360" w:hanging="360"/>
        <w:rPr>
          <w:sz w:val="20"/>
          <w:szCs w:val="20"/>
        </w:rPr>
      </w:pPr>
      <w:r w:rsidRPr="0039123F">
        <w:rPr>
          <w:sz w:val="20"/>
          <w:szCs w:val="20"/>
        </w:rPr>
        <w:t>USE RIGHTS.</w:t>
      </w:r>
    </w:p>
    <w:p w:rsidR="00EB7A15" w:rsidRPr="0039123F" w:rsidRDefault="00EB7A15" w:rsidP="00EB7A15">
      <w:pPr>
        <w:pStyle w:val="Heading2"/>
        <w:rPr>
          <w:sz w:val="20"/>
          <w:szCs w:val="20"/>
        </w:rPr>
      </w:pPr>
      <w:r w:rsidRPr="0039123F">
        <w:rPr>
          <w:sz w:val="20"/>
          <w:szCs w:val="20"/>
        </w:rPr>
        <w:t>Assigning the License to the Server.</w:t>
      </w:r>
    </w:p>
    <w:p w:rsidR="00EB7A15" w:rsidRPr="0039123F" w:rsidRDefault="00EB7A15" w:rsidP="00EB7A15">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B7A15" w:rsidRPr="0039123F" w:rsidRDefault="00EB7A15" w:rsidP="00EB7A15">
      <w:pPr>
        <w:pStyle w:val="Heading3"/>
        <w:tabs>
          <w:tab w:val="num" w:pos="1077"/>
        </w:tabs>
        <w:rPr>
          <w:sz w:val="20"/>
          <w:szCs w:val="20"/>
        </w:rPr>
      </w:pPr>
      <w:r w:rsidRPr="0039123F">
        <w:rPr>
          <w:sz w:val="20"/>
          <w:szCs w:val="20"/>
        </w:rPr>
        <w:t>You may reassign a software license, but not within 90 days of the last assignment.</w:t>
      </w:r>
      <w:r>
        <w:rPr>
          <w:sz w:val="20"/>
          <w:szCs w:val="20"/>
        </w:rPr>
        <w:t xml:space="preserve"> </w:t>
      </w:r>
      <w:r w:rsidRPr="0039123F">
        <w:rPr>
          <w:sz w:val="20"/>
          <w:szCs w:val="20"/>
        </w:rPr>
        <w:t>You may reassign a software license sooner if you retire the licensed server due to permanent hardware failure.</w:t>
      </w:r>
      <w:r>
        <w:rPr>
          <w:sz w:val="20"/>
          <w:szCs w:val="20"/>
        </w:rPr>
        <w:t xml:space="preserve"> </w:t>
      </w:r>
      <w:r w:rsidRPr="0039123F">
        <w:rPr>
          <w:sz w:val="20"/>
          <w:szCs w:val="20"/>
        </w:rPr>
        <w:t>If you reassign a license, the server to which you reassign the license becomes the new licensed server for that license.</w:t>
      </w:r>
    </w:p>
    <w:p w:rsidR="00EB7A15" w:rsidRPr="0039123F" w:rsidRDefault="00EB7A15" w:rsidP="00EB7A15">
      <w:pPr>
        <w:pStyle w:val="Heading2"/>
        <w:rPr>
          <w:sz w:val="20"/>
          <w:szCs w:val="20"/>
        </w:rPr>
      </w:pPr>
      <w:r w:rsidRPr="0039123F">
        <w:rPr>
          <w:sz w:val="20"/>
          <w:szCs w:val="20"/>
        </w:rPr>
        <w:t>Running Instances of the Server Software.</w:t>
      </w:r>
      <w:r>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EB7A15" w:rsidRPr="0039123F" w:rsidRDefault="00EB7A15" w:rsidP="00EB7A15">
      <w:pPr>
        <w:pStyle w:val="Heading2"/>
        <w:rPr>
          <w:b w:val="0"/>
          <w:bCs w:val="0"/>
          <w:sz w:val="20"/>
          <w:szCs w:val="20"/>
        </w:rPr>
      </w:pPr>
      <w:r w:rsidRPr="0039123F">
        <w:rPr>
          <w:sz w:val="20"/>
          <w:szCs w:val="20"/>
        </w:rPr>
        <w:t>Running Instances of the Additional Software.</w:t>
      </w:r>
      <w:r>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EB7A15" w:rsidRPr="0039123F" w:rsidRDefault="00EB7A15" w:rsidP="00EB7A15">
      <w:pPr>
        <w:pStyle w:val="Bullet3"/>
        <w:rPr>
          <w:sz w:val="20"/>
          <w:szCs w:val="20"/>
        </w:rPr>
      </w:pPr>
      <w:r w:rsidRPr="0039123F">
        <w:rPr>
          <w:sz w:val="20"/>
          <w:szCs w:val="20"/>
        </w:rPr>
        <w:t>Software Development Kit</w:t>
      </w:r>
    </w:p>
    <w:p w:rsidR="00EB7A15" w:rsidRPr="0039123F" w:rsidRDefault="00EB7A15" w:rsidP="00EB7A15">
      <w:pPr>
        <w:pStyle w:val="Heading2"/>
        <w:rPr>
          <w:sz w:val="20"/>
          <w:szCs w:val="20"/>
        </w:rPr>
      </w:pPr>
      <w:r w:rsidRPr="0039123F">
        <w:rPr>
          <w:sz w:val="20"/>
          <w:szCs w:val="20"/>
        </w:rPr>
        <w:t>Creating and Storing Instances on Your Servers or Storage Media.</w:t>
      </w:r>
      <w:r>
        <w:rPr>
          <w:sz w:val="20"/>
          <w:szCs w:val="20"/>
        </w:rPr>
        <w:t xml:space="preserve"> </w:t>
      </w:r>
      <w:r w:rsidRPr="0039123F">
        <w:rPr>
          <w:b w:val="0"/>
          <w:bCs w:val="0"/>
          <w:sz w:val="20"/>
          <w:szCs w:val="20"/>
        </w:rPr>
        <w:t>You have the additional rights below for each software license you acquire.</w:t>
      </w:r>
    </w:p>
    <w:p w:rsidR="00EB7A15" w:rsidRPr="0039123F" w:rsidRDefault="00EB7A15" w:rsidP="00EB7A15">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EB7A15" w:rsidRPr="0039123F" w:rsidRDefault="00EB7A15" w:rsidP="00EB7A15">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EB7A15" w:rsidRPr="0039123F" w:rsidRDefault="00EB7A15" w:rsidP="00EB7A15">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EB7A15" w:rsidRPr="0039123F" w:rsidRDefault="00EB7A15" w:rsidP="00EB7A15">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EB7A15" w:rsidRPr="0039123F" w:rsidRDefault="00EB7A15" w:rsidP="00EB7A15">
      <w:pPr>
        <w:pStyle w:val="Heading1"/>
        <w:ind w:left="360" w:hanging="360"/>
        <w:rPr>
          <w:sz w:val="20"/>
          <w:szCs w:val="20"/>
        </w:rPr>
      </w:pPr>
      <w:r w:rsidRPr="0039123F">
        <w:rPr>
          <w:sz w:val="20"/>
          <w:szCs w:val="20"/>
        </w:rPr>
        <w:t>ADDITIONAL LICENSING REQUIREMENTS AND/OR USE RIGHTS.</w:t>
      </w:r>
    </w:p>
    <w:p w:rsidR="00EB7A15" w:rsidRPr="0039123F" w:rsidRDefault="00EB7A15" w:rsidP="00EB7A15">
      <w:pPr>
        <w:pStyle w:val="Heading2"/>
        <w:ind w:hanging="360"/>
        <w:rPr>
          <w:sz w:val="20"/>
          <w:szCs w:val="20"/>
        </w:rPr>
      </w:pPr>
      <w:r w:rsidRPr="0039123F">
        <w:rPr>
          <w:sz w:val="20"/>
          <w:szCs w:val="20"/>
        </w:rPr>
        <w:t>Client Access Licenses (CALs).</w:t>
      </w:r>
    </w:p>
    <w:p w:rsidR="00EB7A15" w:rsidRPr="0039123F" w:rsidRDefault="00EB7A15" w:rsidP="00EB7A15">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Pr>
          <w:b w:val="0"/>
          <w:bCs w:val="0"/>
          <w:sz w:val="20"/>
          <w:szCs w:val="20"/>
        </w:rPr>
        <w:t xml:space="preserve"> </w:t>
      </w:r>
      <w:r w:rsidRPr="0039123F">
        <w:rPr>
          <w:b w:val="0"/>
          <w:bCs w:val="0"/>
          <w:sz w:val="20"/>
          <w:szCs w:val="20"/>
        </w:rPr>
        <w:t>A hardware partition or blade is considered to be a separate device.</w:t>
      </w:r>
    </w:p>
    <w:p w:rsidR="00EB7A15" w:rsidRPr="0039123F" w:rsidRDefault="00EB7A15" w:rsidP="00EB7A15">
      <w:pPr>
        <w:pStyle w:val="Bullet4"/>
        <w:rPr>
          <w:sz w:val="20"/>
          <w:szCs w:val="20"/>
        </w:rPr>
      </w:pPr>
      <w:r w:rsidRPr="0039123F">
        <w:rPr>
          <w:sz w:val="20"/>
          <w:szCs w:val="20"/>
        </w:rPr>
        <w:t>You do not need CALs for any of your servers licensed to run instances of the server software.</w:t>
      </w:r>
    </w:p>
    <w:p w:rsidR="00EB7A15" w:rsidRPr="0039123F" w:rsidRDefault="00EB7A15" w:rsidP="00EB7A15">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EB7A15" w:rsidRPr="0039123F" w:rsidRDefault="00EB7A15" w:rsidP="00EB7A15">
      <w:pPr>
        <w:pStyle w:val="Bullet4"/>
        <w:rPr>
          <w:sz w:val="20"/>
          <w:szCs w:val="20"/>
        </w:rPr>
      </w:pPr>
      <w:r w:rsidRPr="0039123F">
        <w:rPr>
          <w:sz w:val="20"/>
          <w:szCs w:val="20"/>
        </w:rPr>
        <w:t>Your CALs permit access to your instances of earlier versions, but not later versions, of the server software.</w:t>
      </w:r>
    </w:p>
    <w:p w:rsidR="00EB7A15" w:rsidRPr="0039123F" w:rsidRDefault="00EB7A15" w:rsidP="00EB7A15">
      <w:pPr>
        <w:pStyle w:val="Heading3Bold"/>
        <w:tabs>
          <w:tab w:val="num" w:pos="1077"/>
        </w:tabs>
        <w:rPr>
          <w:sz w:val="20"/>
          <w:szCs w:val="20"/>
        </w:rPr>
      </w:pPr>
      <w:r w:rsidRPr="0039123F">
        <w:rPr>
          <w:sz w:val="20"/>
          <w:szCs w:val="20"/>
        </w:rPr>
        <w:t>Types of CALs.</w:t>
      </w:r>
      <w:r>
        <w:rPr>
          <w:sz w:val="20"/>
          <w:szCs w:val="20"/>
        </w:rPr>
        <w:t xml:space="preserve"> </w:t>
      </w:r>
      <w:r w:rsidRPr="0039123F">
        <w:rPr>
          <w:b w:val="0"/>
          <w:bCs w:val="0"/>
          <w:sz w:val="20"/>
          <w:szCs w:val="20"/>
        </w:rPr>
        <w:t>There are two types of CALs: one for devices and one for users.</w:t>
      </w:r>
      <w:r>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Pr>
          <w:b w:val="0"/>
          <w:bCs w:val="0"/>
          <w:sz w:val="20"/>
          <w:szCs w:val="20"/>
        </w:rPr>
        <w:t xml:space="preserve"> </w:t>
      </w:r>
      <w:r w:rsidRPr="0039123F">
        <w:rPr>
          <w:b w:val="0"/>
          <w:bCs w:val="0"/>
          <w:sz w:val="20"/>
          <w:szCs w:val="20"/>
        </w:rPr>
        <w:t>You may use a combination of device and user CALs.</w:t>
      </w:r>
    </w:p>
    <w:p w:rsidR="00EB7A15" w:rsidRPr="0039123F" w:rsidRDefault="00EB7A15" w:rsidP="00EB7A15">
      <w:pPr>
        <w:pStyle w:val="Heading3Bold"/>
        <w:tabs>
          <w:tab w:val="num" w:pos="1077"/>
        </w:tabs>
        <w:ind w:left="1080" w:hanging="360"/>
        <w:rPr>
          <w:sz w:val="20"/>
          <w:szCs w:val="20"/>
        </w:rPr>
      </w:pPr>
      <w:r w:rsidRPr="0039123F">
        <w:rPr>
          <w:sz w:val="20"/>
          <w:szCs w:val="20"/>
        </w:rPr>
        <w:t>Reassignment of CALs.</w:t>
      </w:r>
      <w:r>
        <w:rPr>
          <w:sz w:val="20"/>
          <w:szCs w:val="20"/>
        </w:rPr>
        <w:t xml:space="preserve"> </w:t>
      </w:r>
      <w:r w:rsidRPr="0039123F">
        <w:rPr>
          <w:b w:val="0"/>
          <w:bCs w:val="0"/>
          <w:sz w:val="20"/>
          <w:szCs w:val="20"/>
        </w:rPr>
        <w:t>You may</w:t>
      </w:r>
    </w:p>
    <w:p w:rsidR="00EB7A15" w:rsidRPr="0039123F" w:rsidRDefault="00EB7A15" w:rsidP="00EB7A15">
      <w:pPr>
        <w:pStyle w:val="Bullet4"/>
        <w:rPr>
          <w:sz w:val="20"/>
          <w:szCs w:val="20"/>
        </w:rPr>
      </w:pPr>
      <w:r w:rsidRPr="0039123F">
        <w:rPr>
          <w:sz w:val="20"/>
          <w:szCs w:val="20"/>
        </w:rPr>
        <w:t>permanently reassign your device CAL from one device to another, or your user CAL from one user to another; or</w:t>
      </w:r>
    </w:p>
    <w:p w:rsidR="00EB7A15" w:rsidRPr="0039123F" w:rsidRDefault="00EB7A15" w:rsidP="00EB7A15">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EB7A15" w:rsidRPr="0039123F" w:rsidRDefault="00EB7A15" w:rsidP="00EB7A15">
      <w:pPr>
        <w:pStyle w:val="Heading2"/>
        <w:ind w:hanging="360"/>
        <w:rPr>
          <w:sz w:val="20"/>
          <w:szCs w:val="20"/>
        </w:rPr>
      </w:pPr>
      <w:r w:rsidRPr="0039123F">
        <w:rPr>
          <w:sz w:val="20"/>
          <w:szCs w:val="20"/>
        </w:rPr>
        <w:t>Multiplexing.</w:t>
      </w:r>
      <w:r>
        <w:rPr>
          <w:sz w:val="20"/>
          <w:szCs w:val="20"/>
        </w:rPr>
        <w:t xml:space="preserve"> </w:t>
      </w:r>
      <w:r w:rsidRPr="0039123F">
        <w:rPr>
          <w:b w:val="0"/>
          <w:bCs w:val="0"/>
          <w:sz w:val="20"/>
          <w:szCs w:val="20"/>
        </w:rPr>
        <w:t>Hardware or software you use to</w:t>
      </w:r>
    </w:p>
    <w:p w:rsidR="00EB7A15" w:rsidRPr="0039123F" w:rsidRDefault="00EB7A15" w:rsidP="00EB7A15">
      <w:pPr>
        <w:pStyle w:val="Bullet3"/>
        <w:rPr>
          <w:sz w:val="20"/>
          <w:szCs w:val="20"/>
        </w:rPr>
      </w:pPr>
      <w:r w:rsidRPr="0039123F">
        <w:rPr>
          <w:sz w:val="20"/>
          <w:szCs w:val="20"/>
        </w:rPr>
        <w:t>pool connections,</w:t>
      </w:r>
    </w:p>
    <w:p w:rsidR="00EB7A15" w:rsidRPr="0039123F" w:rsidRDefault="00EB7A15" w:rsidP="00EB7A15">
      <w:pPr>
        <w:pStyle w:val="Bullet3"/>
        <w:rPr>
          <w:sz w:val="20"/>
          <w:szCs w:val="20"/>
        </w:rPr>
      </w:pPr>
      <w:r w:rsidRPr="0039123F">
        <w:rPr>
          <w:sz w:val="20"/>
          <w:szCs w:val="20"/>
        </w:rPr>
        <w:t>reroute information, or</w:t>
      </w:r>
    </w:p>
    <w:p w:rsidR="00EB7A15" w:rsidRPr="0039123F" w:rsidRDefault="00EB7A15" w:rsidP="00EB7A15">
      <w:pPr>
        <w:pStyle w:val="Bullet3"/>
        <w:rPr>
          <w:sz w:val="20"/>
          <w:szCs w:val="20"/>
        </w:rPr>
      </w:pPr>
      <w:r w:rsidRPr="0039123F">
        <w:rPr>
          <w:sz w:val="20"/>
          <w:szCs w:val="20"/>
        </w:rPr>
        <w:t>reduce the number of devices or users that directly access or use the software</w:t>
      </w:r>
    </w:p>
    <w:p w:rsidR="00EB7A15" w:rsidRPr="0039123F" w:rsidRDefault="00EB7A15" w:rsidP="00EB7A15">
      <w:pPr>
        <w:pStyle w:val="Body2"/>
        <w:rPr>
          <w:sz w:val="20"/>
          <w:szCs w:val="20"/>
        </w:rPr>
      </w:pPr>
      <w:r w:rsidRPr="0039123F">
        <w:rPr>
          <w:sz w:val="20"/>
          <w:szCs w:val="20"/>
        </w:rPr>
        <w:t>(sometimes referred to as “multiplexing” or “pooling”), does not reduce the number of licenses of any type that you need.</w:t>
      </w:r>
    </w:p>
    <w:p w:rsidR="00EB7A15" w:rsidRPr="0039123F" w:rsidRDefault="00EB7A15" w:rsidP="00EB7A15">
      <w:pPr>
        <w:pStyle w:val="Heading2"/>
        <w:ind w:hanging="360"/>
        <w:rPr>
          <w:sz w:val="20"/>
          <w:szCs w:val="20"/>
        </w:rPr>
      </w:pPr>
      <w:r w:rsidRPr="0039123F">
        <w:rPr>
          <w:sz w:val="20"/>
          <w:szCs w:val="20"/>
        </w:rPr>
        <w:t>No Separation of Server Software.</w:t>
      </w:r>
      <w:r>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Pr>
          <w:b w:val="0"/>
          <w:bCs w:val="0"/>
          <w:sz w:val="20"/>
          <w:szCs w:val="20"/>
        </w:rPr>
        <w:t xml:space="preserve"> </w:t>
      </w:r>
      <w:r w:rsidRPr="0039123F">
        <w:rPr>
          <w:b w:val="0"/>
          <w:bCs w:val="0"/>
          <w:sz w:val="20"/>
          <w:szCs w:val="20"/>
        </w:rPr>
        <w:t>This applies even if the operating system environments are on the same physical hardware system.</w:t>
      </w:r>
    </w:p>
    <w:p w:rsidR="00EB7A15" w:rsidRPr="0039123F" w:rsidRDefault="00EB7A15" w:rsidP="00EB7A15">
      <w:pPr>
        <w:pStyle w:val="Heading2"/>
        <w:rPr>
          <w:sz w:val="20"/>
          <w:szCs w:val="20"/>
        </w:rPr>
      </w:pPr>
      <w:r w:rsidRPr="0039123F">
        <w:rPr>
          <w:sz w:val="20"/>
          <w:szCs w:val="20"/>
        </w:rPr>
        <w:t>Microsoft Operations Manager (MOM) Management Packs.</w:t>
      </w:r>
      <w:r>
        <w:rPr>
          <w:sz w:val="20"/>
          <w:szCs w:val="20"/>
        </w:rPr>
        <w:t xml:space="preserve"> </w:t>
      </w:r>
      <w:r w:rsidRPr="0039123F">
        <w:rPr>
          <w:b w:val="0"/>
          <w:bCs w:val="0"/>
          <w:sz w:val="20"/>
          <w:szCs w:val="20"/>
        </w:rPr>
        <w:t>The server software may contain MOM Management Packs.</w:t>
      </w:r>
      <w:r>
        <w:rPr>
          <w:b w:val="0"/>
          <w:bCs w:val="0"/>
          <w:sz w:val="20"/>
          <w:szCs w:val="20"/>
        </w:rPr>
        <w:t xml:space="preserve"> </w:t>
      </w:r>
      <w:r w:rsidRPr="0039123F">
        <w:rPr>
          <w:b w:val="0"/>
          <w:bCs w:val="0"/>
          <w:sz w:val="20"/>
          <w:szCs w:val="20"/>
        </w:rPr>
        <w:t>This data is part of MOM.</w:t>
      </w:r>
      <w:r>
        <w:rPr>
          <w:b w:val="0"/>
          <w:bCs w:val="0"/>
          <w:sz w:val="20"/>
          <w:szCs w:val="20"/>
        </w:rPr>
        <w:t xml:space="preserve"> </w:t>
      </w:r>
      <w:r w:rsidRPr="0039123F">
        <w:rPr>
          <w:b w:val="0"/>
          <w:bCs w:val="0"/>
          <w:sz w:val="20"/>
          <w:szCs w:val="20"/>
        </w:rPr>
        <w:t>The license terms for MOM apply to your use of these MOM Management Packs.</w:t>
      </w:r>
    </w:p>
    <w:p w:rsidR="00EB7A15" w:rsidRPr="0039123F" w:rsidRDefault="00EB7A15" w:rsidP="00EB7A15">
      <w:pPr>
        <w:pStyle w:val="Heading1"/>
        <w:rPr>
          <w:sz w:val="20"/>
          <w:szCs w:val="20"/>
        </w:rPr>
      </w:pPr>
      <w:r w:rsidRPr="0039123F">
        <w:rPr>
          <w:sz w:val="20"/>
          <w:szCs w:val="20"/>
        </w:rPr>
        <w:t>MANDATORY ACTIVATION.</w:t>
      </w:r>
      <w:r>
        <w:rPr>
          <w:sz w:val="20"/>
          <w:szCs w:val="20"/>
        </w:rPr>
        <w:t xml:space="preserve"> </w:t>
      </w:r>
      <w:r w:rsidRPr="0039123F">
        <w:rPr>
          <w:sz w:val="20"/>
          <w:szCs w:val="20"/>
        </w:rPr>
        <w:t>Your right to use this software is limited as described during installation, unless you activate it.</w:t>
      </w:r>
      <w:r>
        <w:rPr>
          <w:sz w:val="20"/>
          <w:szCs w:val="20"/>
        </w:rPr>
        <w:t xml:space="preserve"> </w:t>
      </w:r>
      <w:r w:rsidRPr="0039123F">
        <w:rPr>
          <w:sz w:val="20"/>
          <w:szCs w:val="20"/>
        </w:rPr>
        <w:t>This is to prevent its unlicensed use.</w:t>
      </w:r>
      <w:r>
        <w:rPr>
          <w:sz w:val="20"/>
          <w:szCs w:val="20"/>
        </w:rPr>
        <w:t xml:space="preserve"> </w:t>
      </w:r>
      <w:r w:rsidRPr="0039123F">
        <w:rPr>
          <w:sz w:val="20"/>
          <w:szCs w:val="20"/>
        </w:rPr>
        <w:t>You will not be able to continue using the software if you do not activate it.</w:t>
      </w:r>
      <w:r>
        <w:rPr>
          <w:sz w:val="20"/>
          <w:szCs w:val="20"/>
        </w:rPr>
        <w:t xml:space="preserve"> </w:t>
      </w:r>
      <w:r w:rsidRPr="0039123F">
        <w:rPr>
          <w:b w:val="0"/>
          <w:bCs w:val="0"/>
          <w:sz w:val="20"/>
          <w:szCs w:val="20"/>
        </w:rPr>
        <w:t>You can activate the software by Internet or telephone; Internet and telephone service charges may apply.</w:t>
      </w:r>
      <w:r>
        <w:rPr>
          <w:b w:val="0"/>
          <w:bCs w:val="0"/>
          <w:sz w:val="20"/>
          <w:szCs w:val="20"/>
        </w:rPr>
        <w:t xml:space="preserve"> </w:t>
      </w:r>
      <w:r w:rsidRPr="0039123F">
        <w:rPr>
          <w:b w:val="0"/>
          <w:bCs w:val="0"/>
          <w:sz w:val="20"/>
          <w:szCs w:val="20"/>
        </w:rPr>
        <w:t>Some changes to your computer components or the software may require you to reactivate the software.</w:t>
      </w:r>
      <w:r>
        <w:rPr>
          <w:sz w:val="20"/>
          <w:szCs w:val="20"/>
        </w:rPr>
        <w:t xml:space="preserve"> </w:t>
      </w:r>
      <w:r w:rsidRPr="0039123F">
        <w:rPr>
          <w:sz w:val="20"/>
          <w:szCs w:val="20"/>
        </w:rPr>
        <w:t>The software will remind you to activate until you do.</w:t>
      </w:r>
    </w:p>
    <w:p w:rsidR="00EB7A15" w:rsidRPr="0039123F" w:rsidRDefault="00EB7A15" w:rsidP="00EB7A15">
      <w:pPr>
        <w:pStyle w:val="Heading1"/>
        <w:rPr>
          <w:sz w:val="20"/>
          <w:szCs w:val="20"/>
        </w:rPr>
      </w:pPr>
      <w:r w:rsidRPr="0039123F">
        <w:rPr>
          <w:sz w:val="20"/>
          <w:szCs w:val="20"/>
        </w:rPr>
        <w:t>BENCHMARK TESTING.</w:t>
      </w:r>
      <w:r>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EB7A15" w:rsidRPr="0039123F" w:rsidRDefault="00EB7A15" w:rsidP="00EB7A15">
      <w:pPr>
        <w:pStyle w:val="Heading1"/>
        <w:rPr>
          <w:sz w:val="20"/>
          <w:szCs w:val="20"/>
        </w:rPr>
      </w:pPr>
      <w:r w:rsidRPr="0039123F">
        <w:rPr>
          <w:sz w:val="20"/>
          <w:szCs w:val="20"/>
        </w:rPr>
        <w:t>SCOPE OF LICENSE.</w:t>
      </w:r>
      <w:r>
        <w:rPr>
          <w:sz w:val="20"/>
          <w:szCs w:val="20"/>
        </w:rPr>
        <w:t xml:space="preserve"> </w:t>
      </w:r>
      <w:r w:rsidRPr="0039123F">
        <w:rPr>
          <w:b w:val="0"/>
          <w:bCs w:val="0"/>
          <w:sz w:val="20"/>
          <w:szCs w:val="20"/>
        </w:rPr>
        <w:t>The software is licensed, not sold. This agreement only gives you some rights to use the software.</w:t>
      </w:r>
      <w:r>
        <w:rPr>
          <w:b w:val="0"/>
          <w:bCs w:val="0"/>
          <w:sz w:val="20"/>
          <w:szCs w:val="20"/>
        </w:rPr>
        <w:t xml:space="preserve"> </w:t>
      </w:r>
      <w:r w:rsidRPr="0039123F">
        <w:rPr>
          <w:b w:val="0"/>
          <w:bCs w:val="0"/>
          <w:sz w:val="20"/>
          <w:szCs w:val="20"/>
        </w:rPr>
        <w:t>Licensor and Microsoft reserve all other rights.</w:t>
      </w:r>
      <w:r>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Pr>
          <w:b w:val="0"/>
          <w:bCs w:val="0"/>
          <w:sz w:val="20"/>
          <w:szCs w:val="20"/>
        </w:rPr>
        <w:t xml:space="preserve"> </w:t>
      </w:r>
      <w:r w:rsidRPr="0039123F">
        <w:rPr>
          <w:b w:val="0"/>
          <w:bCs w:val="0"/>
          <w:sz w:val="20"/>
          <w:szCs w:val="20"/>
        </w:rPr>
        <w:t>You may not</w:t>
      </w:r>
    </w:p>
    <w:p w:rsidR="00EB7A15" w:rsidRPr="0039123F" w:rsidRDefault="00EB7A15" w:rsidP="00EB7A15">
      <w:pPr>
        <w:pStyle w:val="Bullet2"/>
        <w:rPr>
          <w:sz w:val="20"/>
          <w:szCs w:val="20"/>
        </w:rPr>
      </w:pPr>
      <w:r w:rsidRPr="0039123F">
        <w:rPr>
          <w:sz w:val="20"/>
          <w:szCs w:val="20"/>
        </w:rPr>
        <w:t>work around any technical limitations in the software;</w:t>
      </w:r>
    </w:p>
    <w:p w:rsidR="00EB7A15" w:rsidRPr="0039123F" w:rsidRDefault="00EB7A15" w:rsidP="00EB7A15">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EB7A15" w:rsidRPr="0039123F" w:rsidRDefault="00EB7A15" w:rsidP="00EB7A15">
      <w:pPr>
        <w:pStyle w:val="Bullet2"/>
        <w:rPr>
          <w:sz w:val="20"/>
          <w:szCs w:val="20"/>
        </w:rPr>
      </w:pPr>
      <w:r w:rsidRPr="0039123F">
        <w:rPr>
          <w:sz w:val="20"/>
          <w:szCs w:val="20"/>
        </w:rPr>
        <w:t>make more copies of the software than specified in this agreement or allowed by applicable law, despite this limitation;</w:t>
      </w:r>
    </w:p>
    <w:p w:rsidR="00EB7A15" w:rsidRPr="0039123F" w:rsidRDefault="00EB7A15" w:rsidP="00EB7A15">
      <w:pPr>
        <w:pStyle w:val="Bullet2"/>
        <w:rPr>
          <w:sz w:val="20"/>
          <w:szCs w:val="20"/>
        </w:rPr>
      </w:pPr>
      <w:r w:rsidRPr="0039123F">
        <w:rPr>
          <w:sz w:val="20"/>
          <w:szCs w:val="20"/>
        </w:rPr>
        <w:t>publish the software for others to copy;</w:t>
      </w:r>
    </w:p>
    <w:p w:rsidR="00EB7A15" w:rsidRPr="0039123F" w:rsidRDefault="00EB7A15" w:rsidP="00EB7A15">
      <w:pPr>
        <w:pStyle w:val="Bullet2"/>
        <w:rPr>
          <w:sz w:val="20"/>
          <w:szCs w:val="20"/>
        </w:rPr>
      </w:pPr>
      <w:r w:rsidRPr="0039123F">
        <w:rPr>
          <w:sz w:val="20"/>
          <w:szCs w:val="20"/>
        </w:rPr>
        <w:t>rent, lease or lend the software; or</w:t>
      </w:r>
    </w:p>
    <w:p w:rsidR="00EB7A15" w:rsidRPr="0039123F" w:rsidRDefault="00EB7A15" w:rsidP="00EB7A15">
      <w:pPr>
        <w:pStyle w:val="Bullet2"/>
        <w:rPr>
          <w:sz w:val="20"/>
          <w:szCs w:val="20"/>
        </w:rPr>
      </w:pPr>
      <w:r w:rsidRPr="0039123F">
        <w:rPr>
          <w:sz w:val="20"/>
          <w:szCs w:val="20"/>
        </w:rPr>
        <w:t>use the software for commercial software hosting services.</w:t>
      </w:r>
    </w:p>
    <w:p w:rsidR="00EB7A15" w:rsidRPr="0039123F" w:rsidRDefault="00EB7A15" w:rsidP="00EB7A15">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EB7A15" w:rsidRPr="0039123F" w:rsidRDefault="00EB7A15" w:rsidP="00EB7A15">
      <w:pPr>
        <w:pStyle w:val="Heading1"/>
        <w:rPr>
          <w:sz w:val="20"/>
          <w:szCs w:val="20"/>
        </w:rPr>
      </w:pPr>
      <w:r w:rsidRPr="0039123F">
        <w:rPr>
          <w:sz w:val="20"/>
          <w:szCs w:val="20"/>
        </w:rPr>
        <w:lastRenderedPageBreak/>
        <w:t>BACKUP COPY.</w:t>
      </w:r>
      <w:r>
        <w:rPr>
          <w:sz w:val="20"/>
          <w:szCs w:val="20"/>
        </w:rPr>
        <w:t xml:space="preserve"> </w:t>
      </w:r>
      <w:r w:rsidRPr="0039123F">
        <w:rPr>
          <w:b w:val="0"/>
          <w:bCs w:val="0"/>
          <w:sz w:val="20"/>
          <w:szCs w:val="20"/>
        </w:rPr>
        <w:t>You may make one backup copy of the software media.</w:t>
      </w:r>
      <w:r>
        <w:rPr>
          <w:b w:val="0"/>
          <w:bCs w:val="0"/>
          <w:sz w:val="20"/>
          <w:szCs w:val="20"/>
        </w:rPr>
        <w:t xml:space="preserve"> </w:t>
      </w:r>
      <w:r w:rsidRPr="0039123F">
        <w:rPr>
          <w:b w:val="0"/>
          <w:bCs w:val="0"/>
          <w:sz w:val="20"/>
          <w:szCs w:val="20"/>
        </w:rPr>
        <w:t>You may use it only to create instances of the software.</w:t>
      </w:r>
    </w:p>
    <w:p w:rsidR="00EB7A15" w:rsidRPr="0039123F" w:rsidRDefault="00EB7A15" w:rsidP="00EB7A15">
      <w:pPr>
        <w:pStyle w:val="Heading1"/>
        <w:rPr>
          <w:sz w:val="20"/>
          <w:szCs w:val="20"/>
        </w:rPr>
      </w:pPr>
      <w:r w:rsidRPr="0039123F">
        <w:rPr>
          <w:sz w:val="20"/>
          <w:szCs w:val="20"/>
        </w:rPr>
        <w:t>DOCUMENTATION.</w:t>
      </w:r>
      <w:r>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EB7A15" w:rsidRPr="0039123F" w:rsidRDefault="00EB7A15" w:rsidP="00EB7A15">
      <w:pPr>
        <w:pStyle w:val="Heading1"/>
        <w:rPr>
          <w:sz w:val="20"/>
          <w:szCs w:val="20"/>
        </w:rPr>
      </w:pPr>
      <w:r w:rsidRPr="0039123F">
        <w:rPr>
          <w:sz w:val="20"/>
          <w:szCs w:val="20"/>
        </w:rPr>
        <w:t>EXPORT RESTRICTIONS.</w:t>
      </w:r>
      <w:r>
        <w:rPr>
          <w:sz w:val="20"/>
          <w:szCs w:val="20"/>
        </w:rPr>
        <w:t xml:space="preserve"> </w:t>
      </w:r>
      <w:r w:rsidRPr="0039123F">
        <w:rPr>
          <w:b w:val="0"/>
          <w:bCs w:val="0"/>
          <w:sz w:val="20"/>
          <w:szCs w:val="20"/>
        </w:rPr>
        <w:t>The software is subject to United States export laws and regulations.</w:t>
      </w:r>
      <w:r>
        <w:rPr>
          <w:b w:val="0"/>
          <w:bCs w:val="0"/>
          <w:sz w:val="20"/>
          <w:szCs w:val="20"/>
        </w:rPr>
        <w:t xml:space="preserve"> </w:t>
      </w:r>
      <w:r w:rsidRPr="0039123F">
        <w:rPr>
          <w:b w:val="0"/>
          <w:bCs w:val="0"/>
          <w:sz w:val="20"/>
          <w:szCs w:val="20"/>
        </w:rPr>
        <w:t>You must comply with all domestic and international export laws and regulations that apply to the software.</w:t>
      </w:r>
      <w:r>
        <w:rPr>
          <w:b w:val="0"/>
          <w:bCs w:val="0"/>
          <w:sz w:val="20"/>
          <w:szCs w:val="20"/>
        </w:rPr>
        <w:t xml:space="preserve"> </w:t>
      </w:r>
      <w:r w:rsidRPr="0039123F">
        <w:rPr>
          <w:b w:val="0"/>
          <w:bCs w:val="0"/>
          <w:sz w:val="20"/>
          <w:szCs w:val="20"/>
        </w:rPr>
        <w:t>These laws include restrictions on destinations, end users and end use.</w:t>
      </w:r>
      <w:r>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EB7A15" w:rsidRPr="0039123F" w:rsidRDefault="00EB7A15" w:rsidP="00EB7A15">
      <w:pPr>
        <w:pStyle w:val="Heading1"/>
        <w:rPr>
          <w:sz w:val="20"/>
          <w:szCs w:val="20"/>
        </w:rPr>
      </w:pPr>
      <w:r w:rsidRPr="0039123F">
        <w:rPr>
          <w:sz w:val="20"/>
          <w:szCs w:val="20"/>
        </w:rPr>
        <w:t>ENTIRE AGREEMENT.</w:t>
      </w:r>
      <w:r>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EB7A15" w:rsidRPr="0039123F" w:rsidRDefault="00EB7A15" w:rsidP="00EB7A15">
      <w:pPr>
        <w:pStyle w:val="Heading1"/>
        <w:rPr>
          <w:sz w:val="20"/>
          <w:szCs w:val="20"/>
        </w:rPr>
      </w:pPr>
      <w:r w:rsidRPr="0039123F">
        <w:rPr>
          <w:sz w:val="20"/>
          <w:szCs w:val="20"/>
        </w:rPr>
        <w:t>LEGAL EFFECT.</w:t>
      </w:r>
      <w:r>
        <w:rPr>
          <w:sz w:val="20"/>
          <w:szCs w:val="20"/>
        </w:rPr>
        <w:t xml:space="preserve"> </w:t>
      </w:r>
      <w:r w:rsidRPr="0039123F">
        <w:rPr>
          <w:b w:val="0"/>
          <w:bCs w:val="0"/>
          <w:sz w:val="20"/>
          <w:szCs w:val="20"/>
        </w:rPr>
        <w:t>This agreement describes certain legal rights.</w:t>
      </w:r>
      <w:r>
        <w:rPr>
          <w:b w:val="0"/>
          <w:bCs w:val="0"/>
          <w:sz w:val="20"/>
          <w:szCs w:val="20"/>
        </w:rPr>
        <w:t xml:space="preserve"> </w:t>
      </w:r>
      <w:r w:rsidRPr="0039123F">
        <w:rPr>
          <w:b w:val="0"/>
          <w:bCs w:val="0"/>
          <w:sz w:val="20"/>
          <w:szCs w:val="20"/>
        </w:rPr>
        <w:t>You may have other rights under the laws of your state or country.</w:t>
      </w:r>
      <w:r>
        <w:rPr>
          <w:b w:val="0"/>
          <w:bCs w:val="0"/>
          <w:sz w:val="20"/>
          <w:szCs w:val="20"/>
        </w:rPr>
        <w:t xml:space="preserve"> </w:t>
      </w:r>
      <w:r w:rsidRPr="0039123F">
        <w:rPr>
          <w:b w:val="0"/>
          <w:bCs w:val="0"/>
          <w:sz w:val="20"/>
          <w:szCs w:val="20"/>
        </w:rPr>
        <w:t>You may also have rights with respect to the Licensor from whom you acquired the software.</w:t>
      </w:r>
      <w:r>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EB7A15" w:rsidRPr="0039123F" w:rsidRDefault="00EB7A15" w:rsidP="00EB7A15">
      <w:pPr>
        <w:pStyle w:val="Heading1"/>
        <w:rPr>
          <w:sz w:val="20"/>
          <w:szCs w:val="20"/>
        </w:rPr>
      </w:pPr>
      <w:r w:rsidRPr="0039123F">
        <w:rPr>
          <w:sz w:val="20"/>
          <w:szCs w:val="20"/>
        </w:rPr>
        <w:t>NOT FAULT TOLERANT.</w:t>
      </w:r>
      <w:r>
        <w:rPr>
          <w:sz w:val="20"/>
          <w:szCs w:val="20"/>
        </w:rPr>
        <w:t xml:space="preserve"> </w:t>
      </w:r>
      <w:r w:rsidRPr="0039123F">
        <w:rPr>
          <w:sz w:val="20"/>
          <w:szCs w:val="20"/>
        </w:rPr>
        <w:t>THE SOFTWARE IS NOT FAULT TOLERANT.</w:t>
      </w:r>
      <w:r>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B7A15" w:rsidRPr="0039123F" w:rsidRDefault="00EB7A15" w:rsidP="00EB7A15">
      <w:pPr>
        <w:pStyle w:val="Heading1"/>
        <w:rPr>
          <w:sz w:val="20"/>
          <w:szCs w:val="20"/>
        </w:rPr>
      </w:pPr>
      <w:r w:rsidRPr="003912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B7A15" w:rsidRPr="0039123F" w:rsidRDefault="00EB7A15" w:rsidP="00EB7A15">
      <w:pPr>
        <w:pStyle w:val="Heading1"/>
        <w:rPr>
          <w:sz w:val="20"/>
          <w:szCs w:val="20"/>
        </w:rPr>
      </w:pPr>
      <w:r w:rsidRPr="003912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B7A15" w:rsidRPr="0039123F" w:rsidRDefault="00EB7A15" w:rsidP="00EB7A15">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EB7A15" w:rsidRPr="0039123F" w:rsidRDefault="00EB7A15" w:rsidP="00EB7A15">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B7A15" w:rsidRPr="0039123F" w:rsidRDefault="00EB7A15" w:rsidP="00EB7A15">
      <w:r w:rsidRPr="0039123F">
        <w:t>Microsoft is a registered trademark of Microsoft Corporation in the United States and/or other countries.</w:t>
      </w:r>
    </w:p>
    <w:p w:rsidR="0099052B" w:rsidRDefault="0099052B"/>
    <w:sectPr w:rsidR="0099052B"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A15" w:rsidRDefault="00EB7A15" w:rsidP="00EB7A15">
      <w:pPr>
        <w:spacing w:before="0" w:after="0"/>
      </w:pPr>
      <w:r>
        <w:separator/>
      </w:r>
    </w:p>
  </w:endnote>
  <w:endnote w:type="continuationSeparator" w:id="0">
    <w:p w:rsidR="00EB7A15" w:rsidRDefault="00EB7A15" w:rsidP="00EB7A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A1574" w:rsidP="00616894">
    <w:pPr>
      <w:pStyle w:val="Footer"/>
      <w:widowControl w:val="0"/>
      <w:adjustRightInd w:val="0"/>
      <w:snapToGrid w:val="0"/>
    </w:pPr>
    <w:r w:rsidRPr="00616894">
      <w:t>ISV Ro</w:t>
    </w:r>
    <w:r w:rsidRPr="00616894">
      <w:t>yalty Agreement EULA (January 1, 2013)</w:t>
    </w:r>
    <w:r>
      <w:tab/>
    </w:r>
    <w:r>
      <w:tab/>
    </w:r>
    <w:r>
      <w:tab/>
      <w:t xml:space="preserve">Page </w:t>
    </w:r>
    <w:r>
      <w:fldChar w:fldCharType="begin"/>
    </w:r>
    <w:r>
      <w:instrText xml:space="preserve"> PAGE   \* MERGEFORMAT </w:instrText>
    </w:r>
    <w:r>
      <w:fldChar w:fldCharType="separate"/>
    </w:r>
    <w:r>
      <w:rPr>
        <w:noProof/>
      </w:rPr>
      <w:t>2</w:t>
    </w:r>
    <w:r>
      <w:fldChar w:fldCharType="end"/>
    </w:r>
    <w:r>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A15" w:rsidRDefault="00EB7A15" w:rsidP="00EB7A15">
      <w:pPr>
        <w:spacing w:before="0" w:after="0"/>
      </w:pPr>
      <w:r>
        <w:separator/>
      </w:r>
    </w:p>
  </w:footnote>
  <w:footnote w:type="continuationSeparator" w:id="0">
    <w:p w:rsidR="00EB7A15" w:rsidRDefault="00EB7A15" w:rsidP="00EB7A15">
      <w:pPr>
        <w:spacing w:before="0" w:after="0"/>
      </w:pPr>
      <w:r>
        <w:continuationSeparator/>
      </w:r>
    </w:p>
  </w:footnote>
  <w:footnote w:id="1">
    <w:p w:rsidR="00EB7A15" w:rsidRPr="00A1232C" w:rsidRDefault="00EB7A15" w:rsidP="00EB7A15">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EB7A15" w:rsidRDefault="00EB7A15" w:rsidP="00EB7A15">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EB7A15" w:rsidRDefault="00EB7A15" w:rsidP="00EB7A15">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fZc2jCq8wT+dx7NQpIjbZrN86v19fC6JPhhmStmPQWbVce9lxaJxCzkbB3prcANlyq6zE5lISblGuAB1Lg1Ig==" w:salt="q+i/8nmf4Q8oBAi81whZY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15"/>
    <w:rsid w:val="006A1574"/>
    <w:rsid w:val="0099052B"/>
    <w:rsid w:val="00EB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90F2AC-CB26-46A0-8DAC-8D5829A6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B7A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B7A15"/>
    <w:pPr>
      <w:numPr>
        <w:numId w:val="4"/>
      </w:numPr>
      <w:outlineLvl w:val="0"/>
    </w:pPr>
    <w:rPr>
      <w:b/>
      <w:bCs/>
    </w:rPr>
  </w:style>
  <w:style w:type="paragraph" w:styleId="Heading2">
    <w:name w:val="heading 2"/>
    <w:basedOn w:val="Normal"/>
    <w:link w:val="Heading2Char"/>
    <w:uiPriority w:val="99"/>
    <w:qFormat/>
    <w:rsid w:val="00EB7A15"/>
    <w:pPr>
      <w:numPr>
        <w:ilvl w:val="1"/>
        <w:numId w:val="4"/>
      </w:numPr>
      <w:outlineLvl w:val="1"/>
    </w:pPr>
    <w:rPr>
      <w:b/>
      <w:bCs/>
    </w:rPr>
  </w:style>
  <w:style w:type="paragraph" w:styleId="Heading3">
    <w:name w:val="heading 3"/>
    <w:basedOn w:val="Normal"/>
    <w:link w:val="Heading3Char"/>
    <w:uiPriority w:val="99"/>
    <w:qFormat/>
    <w:rsid w:val="00EB7A15"/>
    <w:pPr>
      <w:numPr>
        <w:ilvl w:val="2"/>
        <w:numId w:val="4"/>
      </w:numPr>
      <w:tabs>
        <w:tab w:val="left" w:pos="1077"/>
      </w:tabs>
      <w:outlineLvl w:val="2"/>
    </w:pPr>
  </w:style>
  <w:style w:type="paragraph" w:styleId="Heading4">
    <w:name w:val="heading 4"/>
    <w:basedOn w:val="Normal"/>
    <w:link w:val="Heading4Char"/>
    <w:uiPriority w:val="99"/>
    <w:qFormat/>
    <w:rsid w:val="00EB7A15"/>
    <w:pPr>
      <w:numPr>
        <w:ilvl w:val="3"/>
        <w:numId w:val="4"/>
      </w:numPr>
      <w:outlineLvl w:val="3"/>
    </w:pPr>
  </w:style>
  <w:style w:type="paragraph" w:styleId="Heading5">
    <w:name w:val="heading 5"/>
    <w:basedOn w:val="Normal"/>
    <w:link w:val="Heading5Char"/>
    <w:uiPriority w:val="99"/>
    <w:qFormat/>
    <w:rsid w:val="00EB7A15"/>
    <w:pPr>
      <w:numPr>
        <w:ilvl w:val="4"/>
        <w:numId w:val="4"/>
      </w:numPr>
      <w:tabs>
        <w:tab w:val="left" w:pos="1792"/>
      </w:tabs>
      <w:outlineLvl w:val="4"/>
    </w:pPr>
  </w:style>
  <w:style w:type="paragraph" w:styleId="Heading6">
    <w:name w:val="heading 6"/>
    <w:basedOn w:val="Normal"/>
    <w:link w:val="Heading6Char"/>
    <w:uiPriority w:val="99"/>
    <w:qFormat/>
    <w:rsid w:val="00EB7A15"/>
    <w:pPr>
      <w:numPr>
        <w:ilvl w:val="5"/>
        <w:numId w:val="4"/>
      </w:numPr>
      <w:outlineLvl w:val="5"/>
    </w:pPr>
  </w:style>
  <w:style w:type="paragraph" w:styleId="Heading7">
    <w:name w:val="heading 7"/>
    <w:basedOn w:val="Normal"/>
    <w:link w:val="Heading7Char"/>
    <w:uiPriority w:val="99"/>
    <w:qFormat/>
    <w:rsid w:val="00EB7A15"/>
    <w:pPr>
      <w:numPr>
        <w:ilvl w:val="6"/>
        <w:numId w:val="4"/>
      </w:numPr>
      <w:outlineLvl w:val="6"/>
    </w:pPr>
  </w:style>
  <w:style w:type="paragraph" w:styleId="Heading8">
    <w:name w:val="heading 8"/>
    <w:basedOn w:val="Normal"/>
    <w:link w:val="Heading8Char"/>
    <w:uiPriority w:val="99"/>
    <w:qFormat/>
    <w:rsid w:val="00EB7A15"/>
    <w:pPr>
      <w:numPr>
        <w:ilvl w:val="7"/>
        <w:numId w:val="4"/>
      </w:numPr>
      <w:outlineLvl w:val="7"/>
    </w:pPr>
  </w:style>
  <w:style w:type="paragraph" w:styleId="Heading9">
    <w:name w:val="heading 9"/>
    <w:basedOn w:val="Normal"/>
    <w:link w:val="Heading9Char"/>
    <w:uiPriority w:val="99"/>
    <w:qFormat/>
    <w:rsid w:val="00EB7A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7A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B7A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B7A15"/>
    <w:rPr>
      <w:rFonts w:ascii="Tahoma" w:eastAsia="MS Mincho" w:hAnsi="Tahoma" w:cs="Tahoma"/>
      <w:sz w:val="19"/>
      <w:szCs w:val="19"/>
    </w:rPr>
  </w:style>
  <w:style w:type="character" w:customStyle="1" w:styleId="Heading4Char">
    <w:name w:val="Heading 4 Char"/>
    <w:basedOn w:val="DefaultParagraphFont"/>
    <w:link w:val="Heading4"/>
    <w:uiPriority w:val="99"/>
    <w:rsid w:val="00EB7A15"/>
    <w:rPr>
      <w:rFonts w:ascii="Tahoma" w:eastAsia="MS Mincho" w:hAnsi="Tahoma" w:cs="Tahoma"/>
      <w:sz w:val="19"/>
      <w:szCs w:val="19"/>
    </w:rPr>
  </w:style>
  <w:style w:type="character" w:customStyle="1" w:styleId="Heading5Char">
    <w:name w:val="Heading 5 Char"/>
    <w:basedOn w:val="DefaultParagraphFont"/>
    <w:link w:val="Heading5"/>
    <w:uiPriority w:val="99"/>
    <w:rsid w:val="00EB7A15"/>
    <w:rPr>
      <w:rFonts w:ascii="Tahoma" w:eastAsia="MS Mincho" w:hAnsi="Tahoma" w:cs="Tahoma"/>
      <w:sz w:val="19"/>
      <w:szCs w:val="19"/>
    </w:rPr>
  </w:style>
  <w:style w:type="character" w:customStyle="1" w:styleId="Heading6Char">
    <w:name w:val="Heading 6 Char"/>
    <w:basedOn w:val="DefaultParagraphFont"/>
    <w:link w:val="Heading6"/>
    <w:uiPriority w:val="99"/>
    <w:rsid w:val="00EB7A15"/>
    <w:rPr>
      <w:rFonts w:ascii="Tahoma" w:eastAsia="MS Mincho" w:hAnsi="Tahoma" w:cs="Tahoma"/>
      <w:sz w:val="19"/>
      <w:szCs w:val="19"/>
    </w:rPr>
  </w:style>
  <w:style w:type="character" w:customStyle="1" w:styleId="Heading7Char">
    <w:name w:val="Heading 7 Char"/>
    <w:basedOn w:val="DefaultParagraphFont"/>
    <w:link w:val="Heading7"/>
    <w:uiPriority w:val="99"/>
    <w:rsid w:val="00EB7A15"/>
    <w:rPr>
      <w:rFonts w:ascii="Tahoma" w:eastAsia="MS Mincho" w:hAnsi="Tahoma" w:cs="Tahoma"/>
      <w:sz w:val="19"/>
      <w:szCs w:val="19"/>
    </w:rPr>
  </w:style>
  <w:style w:type="character" w:customStyle="1" w:styleId="Heading8Char">
    <w:name w:val="Heading 8 Char"/>
    <w:basedOn w:val="DefaultParagraphFont"/>
    <w:link w:val="Heading8"/>
    <w:uiPriority w:val="99"/>
    <w:rsid w:val="00EB7A15"/>
    <w:rPr>
      <w:rFonts w:ascii="Tahoma" w:eastAsia="MS Mincho" w:hAnsi="Tahoma" w:cs="Tahoma"/>
      <w:sz w:val="19"/>
      <w:szCs w:val="19"/>
    </w:rPr>
  </w:style>
  <w:style w:type="character" w:customStyle="1" w:styleId="Heading9Char">
    <w:name w:val="Heading 9 Char"/>
    <w:basedOn w:val="DefaultParagraphFont"/>
    <w:link w:val="Heading9"/>
    <w:uiPriority w:val="99"/>
    <w:rsid w:val="00EB7A15"/>
    <w:rPr>
      <w:rFonts w:ascii="Tahoma" w:eastAsia="MS Mincho" w:hAnsi="Tahoma" w:cs="Tahoma"/>
      <w:sz w:val="19"/>
      <w:szCs w:val="19"/>
    </w:rPr>
  </w:style>
  <w:style w:type="paragraph" w:customStyle="1" w:styleId="Body1">
    <w:name w:val="Body 1"/>
    <w:basedOn w:val="Normal"/>
    <w:uiPriority w:val="99"/>
    <w:rsid w:val="00EB7A15"/>
    <w:pPr>
      <w:ind w:left="357"/>
    </w:pPr>
  </w:style>
  <w:style w:type="paragraph" w:customStyle="1" w:styleId="Body2">
    <w:name w:val="Body 2"/>
    <w:basedOn w:val="Normal"/>
    <w:uiPriority w:val="99"/>
    <w:rsid w:val="00EB7A15"/>
    <w:pPr>
      <w:ind w:left="720"/>
    </w:pPr>
  </w:style>
  <w:style w:type="paragraph" w:customStyle="1" w:styleId="Bullet2">
    <w:name w:val="Bullet 2"/>
    <w:basedOn w:val="Normal"/>
    <w:uiPriority w:val="99"/>
    <w:rsid w:val="00EB7A15"/>
    <w:pPr>
      <w:numPr>
        <w:numId w:val="1"/>
      </w:numPr>
    </w:pPr>
  </w:style>
  <w:style w:type="paragraph" w:customStyle="1" w:styleId="Bullet3">
    <w:name w:val="Bullet 3"/>
    <w:basedOn w:val="Normal"/>
    <w:uiPriority w:val="99"/>
    <w:rsid w:val="00EB7A15"/>
    <w:pPr>
      <w:numPr>
        <w:numId w:val="2"/>
      </w:numPr>
    </w:pPr>
  </w:style>
  <w:style w:type="paragraph" w:customStyle="1" w:styleId="Bullet4">
    <w:name w:val="Bullet 4"/>
    <w:basedOn w:val="Normal"/>
    <w:uiPriority w:val="99"/>
    <w:rsid w:val="00EB7A15"/>
    <w:pPr>
      <w:numPr>
        <w:numId w:val="3"/>
      </w:numPr>
    </w:pPr>
  </w:style>
  <w:style w:type="paragraph" w:customStyle="1" w:styleId="Preamble">
    <w:name w:val="Preamble"/>
    <w:basedOn w:val="Normal"/>
    <w:uiPriority w:val="99"/>
    <w:rsid w:val="00EB7A15"/>
    <w:rPr>
      <w:b/>
      <w:bCs/>
    </w:rPr>
  </w:style>
  <w:style w:type="paragraph" w:customStyle="1" w:styleId="Heading3Bold">
    <w:name w:val="Heading 3 Bold"/>
    <w:basedOn w:val="Heading3"/>
    <w:uiPriority w:val="99"/>
    <w:rsid w:val="00EB7A15"/>
    <w:pPr>
      <w:numPr>
        <w:numId w:val="5"/>
      </w:numPr>
    </w:pPr>
    <w:rPr>
      <w:b/>
      <w:bCs/>
    </w:rPr>
  </w:style>
  <w:style w:type="paragraph" w:customStyle="1" w:styleId="PreambleBorderAbove">
    <w:name w:val="Preamble Border Above"/>
    <w:basedOn w:val="Preamble"/>
    <w:uiPriority w:val="99"/>
    <w:rsid w:val="00EB7A15"/>
    <w:pPr>
      <w:pBdr>
        <w:top w:val="single" w:sz="4" w:space="1" w:color="auto"/>
      </w:pBdr>
    </w:pPr>
  </w:style>
  <w:style w:type="paragraph" w:styleId="Footer">
    <w:name w:val="footer"/>
    <w:basedOn w:val="Normal"/>
    <w:link w:val="FooterChar"/>
    <w:uiPriority w:val="99"/>
    <w:rsid w:val="00EB7A15"/>
    <w:pPr>
      <w:tabs>
        <w:tab w:val="center" w:pos="4320"/>
        <w:tab w:val="right" w:pos="8640"/>
      </w:tabs>
    </w:pPr>
  </w:style>
  <w:style w:type="character" w:customStyle="1" w:styleId="FooterChar">
    <w:name w:val="Footer Char"/>
    <w:basedOn w:val="DefaultParagraphFont"/>
    <w:link w:val="Footer"/>
    <w:uiPriority w:val="99"/>
    <w:rsid w:val="00EB7A15"/>
    <w:rPr>
      <w:rFonts w:ascii="Tahoma" w:eastAsia="MS Mincho" w:hAnsi="Tahoma" w:cs="Tahoma"/>
      <w:sz w:val="19"/>
      <w:szCs w:val="19"/>
    </w:rPr>
  </w:style>
  <w:style w:type="paragraph" w:customStyle="1" w:styleId="Footnote">
    <w:name w:val="Footnote"/>
    <w:basedOn w:val="Normal"/>
    <w:rsid w:val="00EB7A15"/>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1892</Words>
  <Characters>10785</Characters>
  <Application>Microsoft Office Word</Application>
  <DocSecurity>0</DocSecurity>
  <Lines>89</Lines>
  <Paragraphs>25</Paragraphs>
  <ScaleCrop>false</ScaleCrop>
  <Company/>
  <LinksUpToDate>false</LinksUpToDate>
  <CharactersWithSpaces>12652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